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9F" w:rsidRDefault="00594693">
      <w:r>
        <w:t xml:space="preserve">JOB DESCRIPTION </w:t>
      </w:r>
      <w:r>
        <w:t>–</w:t>
      </w:r>
      <w:r>
        <w:t xml:space="preserve"> Schneider  </w:t>
      </w:r>
    </w:p>
    <w:p w:rsidR="00B8619F" w:rsidRDefault="00594693">
      <w:pPr>
        <w:ind w:right="0"/>
        <w:jc w:val="left"/>
      </w:pPr>
      <w:r>
        <w:t xml:space="preserve"> </w:t>
      </w:r>
    </w:p>
    <w:tbl>
      <w:tblPr>
        <w:tblStyle w:val="TableGrid"/>
        <w:tblW w:w="10099" w:type="dxa"/>
        <w:tblInd w:w="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730"/>
        <w:gridCol w:w="4124"/>
      </w:tblGrid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Name of the client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Schneider Electric India Pvt. Ltd. </w:t>
            </w:r>
          </w:p>
        </w:tc>
      </w:tr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Website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hyperlink r:id="rId4">
              <w:r>
                <w:rPr>
                  <w:b w:val="0"/>
                  <w:color w:val="0000FF"/>
                  <w:sz w:val="22"/>
                  <w:u w:val="single" w:color="0000FF"/>
                </w:rPr>
                <w:t>www.se.com</w:t>
              </w:r>
            </w:hyperlink>
            <w:hyperlink r:id="rId5">
              <w:r>
                <w:rPr>
                  <w:b w:val="0"/>
                  <w:sz w:val="22"/>
                </w:rPr>
                <w:t xml:space="preserve"> </w:t>
              </w:r>
            </w:hyperlink>
          </w:p>
        </w:tc>
      </w:tr>
      <w:tr w:rsidR="00B8619F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</w:rPr>
              <w:t>Executive Assistant</w:t>
            </w:r>
            <w:bookmarkStart w:id="0" w:name="_GoBack"/>
            <w:bookmarkEnd w:id="0"/>
          </w:p>
        </w:tc>
      </w:tr>
      <w:tr w:rsidR="00B8619F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Payroll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Vision India </w:t>
            </w:r>
            <w:r>
              <w:rPr>
                <w:b w:val="0"/>
                <w:sz w:val="22"/>
              </w:rPr>
              <w:t xml:space="preserve">Services Pvt.ltd </w:t>
            </w:r>
          </w:p>
        </w:tc>
      </w:tr>
      <w:tr w:rsidR="00B8619F">
        <w:trPr>
          <w:trHeight w:val="34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Qualification 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Graduate / Post Graduate </w:t>
            </w:r>
          </w:p>
        </w:tc>
      </w:tr>
      <w:tr w:rsidR="00B8619F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Trade /Specialization/Branch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Any </w:t>
            </w:r>
          </w:p>
        </w:tc>
      </w:tr>
      <w:tr w:rsidR="00B8619F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Male / Female candidate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Female </w:t>
            </w:r>
          </w:p>
        </w:tc>
      </w:tr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No. of mandate / requirement expected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1 </w:t>
            </w:r>
          </w:p>
        </w:tc>
      </w:tr>
      <w:tr w:rsidR="00B8619F">
        <w:trPr>
          <w:trHeight w:val="55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Fresher / Experienced (If experienced then No. of years of </w:t>
            </w:r>
            <w:proofErr w:type="spellStart"/>
            <w:r>
              <w:rPr>
                <w:b w:val="0"/>
                <w:sz w:val="22"/>
              </w:rPr>
              <w:t>exp</w:t>
            </w:r>
            <w:proofErr w:type="spellEnd"/>
            <w:r>
              <w:rPr>
                <w:b w:val="0"/>
                <w:sz w:val="22"/>
              </w:rPr>
              <w:t xml:space="preserve"> required min-max)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0" w:right="0"/>
              <w:jc w:val="left"/>
            </w:pPr>
            <w:r>
              <w:rPr>
                <w:b w:val="0"/>
                <w:sz w:val="22"/>
              </w:rPr>
              <w:t xml:space="preserve">  8 – 10 years </w:t>
            </w:r>
          </w:p>
        </w:tc>
      </w:tr>
      <w:tr w:rsidR="00B8619F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 Workplace – detailed address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Attibelle, Bangalore </w:t>
            </w:r>
          </w:p>
        </w:tc>
      </w:tr>
      <w:tr w:rsidR="00B8619F">
        <w:trPr>
          <w:trHeight w:val="319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 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 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2" w:right="0"/>
              <w:jc w:val="left"/>
            </w:pPr>
            <w:r>
              <w:rPr>
                <w:b w:val="0"/>
                <w:sz w:val="22"/>
              </w:rPr>
              <w:t xml:space="preserve">  Offered JD/Job role 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8619F" w:rsidRDefault="00594693">
            <w:pPr>
              <w:spacing w:after="35"/>
              <w:ind w:left="10" w:right="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</w:rPr>
              <w:t xml:space="preserve"> </w:t>
            </w:r>
          </w:p>
          <w:p w:rsidR="00B8619F" w:rsidRDefault="00594693">
            <w:pPr>
              <w:spacing w:after="278"/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B8619F" w:rsidRDefault="00594693">
            <w:pPr>
              <w:spacing w:after="14"/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B8619F" w:rsidRDefault="00594693">
            <w:pPr>
              <w:spacing w:after="278"/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B8619F" w:rsidRDefault="00594693">
            <w:pPr>
              <w:spacing w:after="806"/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8619F" w:rsidRDefault="00594693">
            <w:pPr>
              <w:spacing w:line="237" w:lineRule="auto"/>
              <w:ind w:right="0"/>
              <w:jc w:val="both"/>
            </w:pPr>
            <w:r>
              <w:rPr>
                <w:b w:val="0"/>
                <w:sz w:val="22"/>
              </w:rPr>
              <w:t xml:space="preserve">Answering phones and routing calls to the correct person or taking messages. </w:t>
            </w:r>
          </w:p>
          <w:p w:rsidR="00B8619F" w:rsidRDefault="0059469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Handling basic bookkeeping tasks. </w:t>
            </w:r>
          </w:p>
          <w:p w:rsidR="00B8619F" w:rsidRDefault="00594693">
            <w:pPr>
              <w:spacing w:after="2" w:line="235" w:lineRule="auto"/>
              <w:ind w:right="0"/>
              <w:jc w:val="both"/>
            </w:pPr>
            <w:r>
              <w:rPr>
                <w:b w:val="0"/>
                <w:sz w:val="22"/>
              </w:rPr>
              <w:t xml:space="preserve">Filing and retrieving corporate records, documents, and reports. </w:t>
            </w:r>
          </w:p>
          <w:p w:rsidR="00B8619F" w:rsidRDefault="00594693">
            <w:pPr>
              <w:spacing w:line="236" w:lineRule="auto"/>
              <w:ind w:right="9"/>
              <w:jc w:val="both"/>
            </w:pPr>
            <w:r>
              <w:rPr>
                <w:b w:val="0"/>
                <w:sz w:val="22"/>
              </w:rPr>
              <w:t xml:space="preserve">Researching and conducting data to prepare documents for review and presentation by boards of directors, committees, and executives. </w:t>
            </w:r>
          </w:p>
          <w:p w:rsidR="00B8619F" w:rsidRDefault="00594693">
            <w:pPr>
              <w:ind w:right="0"/>
              <w:jc w:val="both"/>
            </w:pPr>
            <w:r>
              <w:rPr>
                <w:b w:val="0"/>
                <w:sz w:val="22"/>
              </w:rPr>
              <w:t>Helping prepare for meetings &amp;</w:t>
            </w:r>
            <w:r>
              <w:rPr>
                <w:b w:val="0"/>
                <w:sz w:val="22"/>
              </w:rPr>
              <w:t xml:space="preserve"> accurately recording minutes from meetings. </w:t>
            </w:r>
          </w:p>
        </w:tc>
      </w:tr>
      <w:tr w:rsidR="00B8619F">
        <w:trPr>
          <w:trHeight w:val="501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8619F" w:rsidRDefault="00594693">
            <w:pPr>
              <w:ind w:right="0"/>
              <w:jc w:val="both"/>
            </w:pPr>
            <w:r>
              <w:rPr>
                <w:b w:val="0"/>
                <w:sz w:val="22"/>
              </w:rPr>
              <w:t xml:space="preserve">Greeting visitors and deciding if they should be able to meet with executives. </w:t>
            </w:r>
          </w:p>
        </w:tc>
      </w:tr>
      <w:tr w:rsidR="00B8619F">
        <w:trPr>
          <w:trHeight w:val="530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9F" w:rsidRDefault="00B8619F">
            <w:pPr>
              <w:spacing w:after="160"/>
              <w:ind w:right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8619F" w:rsidRDefault="00594693">
            <w:pPr>
              <w:ind w:right="0"/>
              <w:jc w:val="both"/>
            </w:pPr>
            <w:r>
              <w:rPr>
                <w:b w:val="0"/>
                <w:sz w:val="22"/>
              </w:rPr>
              <w:t>Reading and analyzing incoming memos, submissions, and distributing them as needed.</w:t>
            </w:r>
          </w:p>
        </w:tc>
      </w:tr>
      <w:tr w:rsidR="00B8619F">
        <w:trPr>
          <w:trHeight w:val="265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9F" w:rsidRDefault="00B8619F">
            <w:pPr>
              <w:spacing w:after="160"/>
              <w:ind w:right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8619F" w:rsidRDefault="0059469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Making travel arrangements for executives. </w:t>
            </w:r>
          </w:p>
        </w:tc>
      </w:tr>
      <w:tr w:rsidR="00B8619F">
        <w:trPr>
          <w:trHeight w:val="530"/>
        </w:trPr>
        <w:tc>
          <w:tcPr>
            <w:tcW w:w="5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9F" w:rsidRDefault="00B8619F">
            <w:pPr>
              <w:spacing w:after="160"/>
              <w:ind w:right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8619F" w:rsidRDefault="00594693">
            <w:pPr>
              <w:ind w:right="0"/>
              <w:jc w:val="both"/>
            </w:pPr>
            <w:r>
              <w:rPr>
                <w:b w:val="0"/>
                <w:sz w:val="22"/>
              </w:rPr>
              <w:t xml:space="preserve">Opening, sorting and distributing incoming faxes, emails, and other correspondence. </w:t>
            </w:r>
          </w:p>
        </w:tc>
      </w:tr>
      <w:tr w:rsidR="00B8619F">
        <w:trPr>
          <w:trHeight w:val="471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B8619F">
            <w:pPr>
              <w:spacing w:after="160"/>
              <w:ind w:right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8619F" w:rsidRDefault="00594693">
            <w:pPr>
              <w:ind w:left="370" w:right="0"/>
              <w:jc w:val="left"/>
            </w:pPr>
            <w:r>
              <w:rPr>
                <w:rFonts w:ascii="Wingdings" w:eastAsia="Wingdings" w:hAnsi="Wingdings" w:cs="Wingdings"/>
                <w:b w:val="0"/>
                <w:sz w:val="22"/>
              </w:rPr>
              <w:t>✓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  <w:p w:rsidR="00B8619F" w:rsidRDefault="00594693">
            <w:pPr>
              <w:ind w:left="10" w:right="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right="0"/>
              <w:jc w:val="left"/>
            </w:pPr>
            <w:r>
              <w:rPr>
                <w:b w:val="0"/>
                <w:sz w:val="22"/>
              </w:rPr>
              <w:t xml:space="preserve">Provide general administrative support </w:t>
            </w:r>
          </w:p>
        </w:tc>
      </w:tr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Open to hire local candidates – (Yes/No)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619F" w:rsidRDefault="00B8619F">
            <w:pPr>
              <w:spacing w:after="160"/>
              <w:ind w:right="0"/>
              <w:jc w:val="left"/>
            </w:pPr>
          </w:p>
        </w:tc>
      </w:tr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Open to hire from other </w:t>
            </w:r>
            <w:r>
              <w:rPr>
                <w:b w:val="0"/>
                <w:sz w:val="22"/>
              </w:rPr>
              <w:t xml:space="preserve">state – (Yes/No)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619F" w:rsidRDefault="00B8619F">
            <w:pPr>
              <w:spacing w:after="160"/>
              <w:ind w:right="0"/>
              <w:jc w:val="left"/>
            </w:pPr>
          </w:p>
        </w:tc>
      </w:tr>
      <w:tr w:rsidR="00B8619F">
        <w:trPr>
          <w:trHeight w:val="30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Salary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Up to 10 LPA  </w:t>
            </w:r>
          </w:p>
        </w:tc>
      </w:tr>
      <w:tr w:rsidR="00B8619F">
        <w:trPr>
          <w:trHeight w:val="55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Working hours (shift timings)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8:30 – 5:30pm </w:t>
            </w:r>
          </w:p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B8619F">
        <w:trPr>
          <w:trHeight w:val="55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lastRenderedPageBreak/>
              <w:t xml:space="preserve">Boarding / Lodging / Meal facility (Yes/NO) if yes </w:t>
            </w:r>
            <w:proofErr w:type="spellStart"/>
            <w:r>
              <w:rPr>
                <w:b w:val="0"/>
                <w:sz w:val="22"/>
              </w:rPr>
              <w:t>pls</w:t>
            </w:r>
            <w:proofErr w:type="spellEnd"/>
            <w:r>
              <w:rPr>
                <w:b w:val="0"/>
                <w:sz w:val="22"/>
              </w:rPr>
              <w:t xml:space="preserve"> mention rate in rupees per day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Breakfast &amp; lunch provided by the company Only duty with meal free </w:t>
            </w:r>
          </w:p>
        </w:tc>
      </w:tr>
      <w:tr w:rsidR="00B8619F">
        <w:trPr>
          <w:trHeight w:val="55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20" w:right="0"/>
              <w:jc w:val="left"/>
            </w:pPr>
            <w:r>
              <w:rPr>
                <w:b w:val="0"/>
                <w:sz w:val="22"/>
              </w:rPr>
              <w:t xml:space="preserve">Transportation is provided by company (Yes/NO) </w:t>
            </w:r>
          </w:p>
        </w:tc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9F" w:rsidRDefault="00594693">
            <w:pPr>
              <w:ind w:left="118" w:right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</w:tbl>
    <w:p w:rsidR="00B8619F" w:rsidRDefault="00594693">
      <w:pPr>
        <w:ind w:right="0"/>
        <w:jc w:val="left"/>
      </w:pPr>
      <w:r>
        <w:rPr>
          <w:b w:val="0"/>
          <w:sz w:val="22"/>
        </w:rPr>
        <w:t xml:space="preserve"> </w:t>
      </w:r>
    </w:p>
    <w:sectPr w:rsidR="00B8619F">
      <w:pgSz w:w="11911" w:h="16841"/>
      <w:pgMar w:top="1440" w:right="848" w:bottom="144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F"/>
    <w:rsid w:val="00594693"/>
    <w:rsid w:val="0074112A"/>
    <w:rsid w:val="00B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B9682-4CD3-474A-83A2-9443E6DC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445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.com/" TargetMode="External"/><Relationship Id="rId4" Type="http://schemas.openxmlformats.org/officeDocument/2006/relationships/hyperlink" Target="http://www.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Vision</cp:lastModifiedBy>
  <cp:revision>4</cp:revision>
  <dcterms:created xsi:type="dcterms:W3CDTF">2022-08-08T10:51:00Z</dcterms:created>
  <dcterms:modified xsi:type="dcterms:W3CDTF">2022-08-08T11:05:00Z</dcterms:modified>
</cp:coreProperties>
</file>